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C7CCC" w14:textId="1DBB3DC0" w:rsidR="009656BE" w:rsidRDefault="009656BE" w:rsidP="009656BE">
      <w:pPr>
        <w:rPr>
          <w:b/>
          <w:color w:val="4472C4" w:themeColor="accent5"/>
          <w:sz w:val="28"/>
          <w:szCs w:val="28"/>
        </w:rPr>
      </w:pPr>
      <w:r>
        <w:rPr>
          <w:b/>
          <w:noProof/>
          <w:color w:val="4472C4" w:themeColor="accent5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FAAB2" wp14:editId="34A5B790">
                <wp:simplePos x="0" y="0"/>
                <wp:positionH relativeFrom="column">
                  <wp:posOffset>2085975</wp:posOffset>
                </wp:positionH>
                <wp:positionV relativeFrom="paragraph">
                  <wp:posOffset>200025</wp:posOffset>
                </wp:positionV>
                <wp:extent cx="4048125" cy="4476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2DDF" w14:textId="3EEFF357" w:rsidR="009656BE" w:rsidRPr="009656BE" w:rsidRDefault="009656BE" w:rsidP="009656BE">
                            <w:pPr>
                              <w:pStyle w:val="Kopfzeile"/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</w:pPr>
                            <w:r w:rsidRPr="00EF25FC"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  <w:t>8</w:t>
                            </w:r>
                            <w:r w:rsidRPr="009656BE"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  <w:t>th</w:t>
                            </w:r>
                            <w:r w:rsidRPr="00EF25FC"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  <w:t xml:space="preserve"> Strategy Forum of the EUSBSR in Berlin 13 – 14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4.25pt;margin-top:15.75pt;width:318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" filled="f" stroked="f" strokeweight=".5pt">
                <v:textbox>
                  <w:txbxContent>
                    <w:p w14:paraId="7D932DDF" w14:textId="3EEFF357" w:rsidR="009656BE" w:rsidRPr="009656BE" w:rsidRDefault="009656BE" w:rsidP="009656BE">
                      <w:pPr>
                        <w:pStyle w:val="Kopfzeile"/>
                        <w:rPr>
                          <w:rFonts w:asciiTheme="minorHAnsi" w:eastAsia="Times New Roman" w:hAnsiTheme="minorHAnsi"/>
                          <w:b/>
                          <w:szCs w:val="24"/>
                        </w:rPr>
                      </w:pPr>
                      <w:r w:rsidRPr="00EF25FC">
                        <w:rPr>
                          <w:rFonts w:asciiTheme="minorHAnsi" w:eastAsia="Times New Roman" w:hAnsiTheme="minorHAnsi"/>
                          <w:b/>
                          <w:szCs w:val="24"/>
                        </w:rPr>
                        <w:t>8</w:t>
                      </w:r>
                      <w:r w:rsidRPr="009656BE">
                        <w:rPr>
                          <w:rFonts w:asciiTheme="minorHAnsi" w:eastAsia="Times New Roman" w:hAnsiTheme="minorHAnsi"/>
                          <w:b/>
                          <w:szCs w:val="24"/>
                        </w:rPr>
                        <w:t>th</w:t>
                      </w:r>
                      <w:r w:rsidRPr="00EF25FC">
                        <w:rPr>
                          <w:rFonts w:asciiTheme="minorHAnsi" w:eastAsia="Times New Roman" w:hAnsiTheme="minorHAnsi"/>
                          <w:b/>
                          <w:szCs w:val="24"/>
                        </w:rPr>
                        <w:t xml:space="preserve"> Strategy Forum of the EUSBSR in Berlin 13 – 14 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5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C6CF" wp14:editId="333CA872">
                <wp:simplePos x="0" y="0"/>
                <wp:positionH relativeFrom="column">
                  <wp:posOffset>-57150</wp:posOffset>
                </wp:positionH>
                <wp:positionV relativeFrom="paragraph">
                  <wp:posOffset>-504825</wp:posOffset>
                </wp:positionV>
                <wp:extent cx="2552700" cy="2952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CF793" w14:textId="77777777" w:rsidR="009656BE" w:rsidRPr="00894072" w:rsidRDefault="009656BE" w:rsidP="009656BE">
                            <w:pPr>
                              <w:pStyle w:val="Kopfzeile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b/>
                                <w:szCs w:val="24"/>
                              </w:rPr>
                              <w:t>Summary report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5C76CB0" w14:textId="77777777" w:rsidR="009656BE" w:rsidRDefault="00965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27" type="#_x0000_t202" style="position:absolute;margin-left:-4.5pt;margin-top:-39.75pt;width:201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" filled="f" stroked="f" strokeweight=".5pt">
                <v:textbox>
                  <w:txbxContent>
                    <w:p w14:paraId="6ECCF793" w14:textId="77777777" w:rsidR="009656BE" w:rsidRPr="00894072" w:rsidRDefault="009656BE" w:rsidP="009656BE">
                      <w:pPr>
                        <w:pStyle w:val="Kopfzeile"/>
                        <w:rPr>
                          <w:lang w:val="de-DE"/>
                        </w:rPr>
                      </w:pPr>
                      <w:r>
                        <w:rPr>
                          <w:rFonts w:asciiTheme="minorHAnsi" w:eastAsia="Times New Roman" w:hAnsiTheme="minorHAnsi"/>
                          <w:b/>
                          <w:szCs w:val="24"/>
                        </w:rPr>
                        <w:t>Summary report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</w:p>
                    <w:p w14:paraId="25C76CB0" w14:textId="77777777" w:rsidR="009656BE" w:rsidRDefault="009656BE"/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5"/>
          <w:sz w:val="28"/>
          <w:szCs w:val="28"/>
          <w:lang w:val="de-DE" w:eastAsia="de-DE"/>
        </w:rPr>
        <w:drawing>
          <wp:inline distT="0" distB="0" distL="0" distR="0" wp14:anchorId="1AFBB5E9" wp14:editId="22CD2EBD">
            <wp:extent cx="1810385" cy="7562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6F914F" w14:textId="77777777" w:rsidR="009656BE" w:rsidRDefault="009656BE" w:rsidP="00AF70AA">
      <w:pPr>
        <w:jc w:val="center"/>
        <w:rPr>
          <w:rFonts w:eastAsia="Times New Roman" w:cs="Times New Roman"/>
          <w:b/>
          <w:color w:val="92D050"/>
          <w:sz w:val="24"/>
          <w:szCs w:val="24"/>
          <w:lang w:eastAsia="zh-CN"/>
        </w:rPr>
      </w:pPr>
    </w:p>
    <w:p w14:paraId="596538EB" w14:textId="43AB5BE6" w:rsidR="00176D02" w:rsidRDefault="009656BE" w:rsidP="00AF70AA">
      <w:pPr>
        <w:jc w:val="center"/>
        <w:rPr>
          <w:rFonts w:eastAsia="Times New Roman" w:cs="Times New Roman"/>
          <w:b/>
          <w:color w:val="92D050"/>
          <w:sz w:val="24"/>
          <w:szCs w:val="24"/>
          <w:lang w:eastAsia="zh-CN"/>
        </w:rPr>
      </w:pPr>
      <w:r>
        <w:rPr>
          <w:rFonts w:eastAsia="Times New Roman" w:cs="Times New Roman"/>
          <w:b/>
          <w:color w:val="92D050"/>
          <w:sz w:val="24"/>
          <w:szCs w:val="24"/>
          <w:lang w:eastAsia="zh-CN"/>
        </w:rPr>
        <w:t>Seminar:</w:t>
      </w:r>
      <w:r w:rsidR="00AF70AA" w:rsidRPr="009656BE">
        <w:rPr>
          <w:rFonts w:eastAsia="Times New Roman" w:cs="Times New Roman"/>
          <w:b/>
          <w:color w:val="92D050"/>
          <w:sz w:val="24"/>
          <w:szCs w:val="24"/>
          <w:lang w:eastAsia="zh-CN"/>
        </w:rPr>
        <w:t xml:space="preserve"> Macro-regional strategies</w:t>
      </w:r>
      <w:r w:rsidR="00FF5518" w:rsidRPr="009656BE">
        <w:rPr>
          <w:rFonts w:eastAsia="Times New Roman" w:cs="Times New Roman"/>
          <w:b/>
          <w:color w:val="92D050"/>
          <w:sz w:val="24"/>
          <w:szCs w:val="24"/>
          <w:lang w:eastAsia="zh-CN"/>
        </w:rPr>
        <w:t>: what</w:t>
      </w:r>
      <w:r w:rsidR="00380834" w:rsidRPr="009656BE">
        <w:rPr>
          <w:rFonts w:eastAsia="Times New Roman" w:cs="Times New Roman"/>
          <w:b/>
          <w:color w:val="92D050"/>
          <w:sz w:val="24"/>
          <w:szCs w:val="24"/>
          <w:lang w:eastAsia="zh-CN"/>
        </w:rPr>
        <w:t>’s in it for Cohesion Policy</w:t>
      </w:r>
      <w:r w:rsidR="00AF70AA" w:rsidRPr="009656BE">
        <w:rPr>
          <w:rFonts w:eastAsia="Times New Roman" w:cs="Times New Roman"/>
          <w:b/>
          <w:color w:val="92D050"/>
          <w:sz w:val="24"/>
          <w:szCs w:val="24"/>
          <w:lang w:eastAsia="zh-CN"/>
        </w:rPr>
        <w:t xml:space="preserve">?  </w:t>
      </w:r>
    </w:p>
    <w:p w14:paraId="1E2650F4" w14:textId="77777777" w:rsidR="009656BE" w:rsidRDefault="009656BE" w:rsidP="009656BE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</w:pPr>
    </w:p>
    <w:p w14:paraId="1C2AFBC4" w14:textId="1721A248" w:rsidR="009656BE" w:rsidRPr="009656BE" w:rsidRDefault="009656BE" w:rsidP="009656BE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</w:pPr>
      <w:r w:rsidRPr="009656BE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 xml:space="preserve">Time: </w:t>
      </w:r>
      <w:r w:rsidRPr="009656BE">
        <w:rPr>
          <w:rFonts w:ascii="Calibri" w:eastAsia="Times New Roman" w:hAnsi="Calibri" w:cs="Times New Roman"/>
          <w:b/>
          <w:color w:val="000000"/>
          <w:sz w:val="24"/>
          <w:szCs w:val="24"/>
          <w:lang w:eastAsia="zh-CN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Tuesday, 13 June, 17:00</w:t>
      </w:r>
      <w:r w:rsidRPr="009656BE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to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18:30</w:t>
      </w:r>
      <w:r w:rsidRPr="009656BE"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 xml:space="preserve"> hours,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zh-CN"/>
        </w:rPr>
        <w:t>Weltsaal</w:t>
      </w:r>
      <w:bookmarkStart w:id="0" w:name="_GoBack"/>
      <w:bookmarkEnd w:id="0"/>
      <w:proofErr w:type="spellEnd"/>
    </w:p>
    <w:p w14:paraId="1FF1559B" w14:textId="77777777" w:rsidR="009656BE" w:rsidRPr="009656BE" w:rsidRDefault="009656BE" w:rsidP="009656BE">
      <w:pPr>
        <w:rPr>
          <w:rFonts w:eastAsia="Times New Roman" w:cs="Times New Roman"/>
          <w:b/>
          <w:color w:val="92D050"/>
          <w:sz w:val="24"/>
          <w:szCs w:val="24"/>
          <w:lang w:eastAsia="zh-CN"/>
        </w:rPr>
      </w:pPr>
    </w:p>
    <w:p w14:paraId="51664857" w14:textId="0092D9F2" w:rsidR="00176D02" w:rsidRPr="00176D02" w:rsidRDefault="00176D02" w:rsidP="004F02BC">
      <w:pPr>
        <w:spacing w:line="20" w:lineRule="atLeast"/>
        <w:jc w:val="both"/>
        <w:rPr>
          <w:b/>
          <w:i/>
          <w:sz w:val="24"/>
          <w:szCs w:val="24"/>
        </w:rPr>
      </w:pPr>
      <w:r w:rsidRPr="00176D02">
        <w:rPr>
          <w:b/>
          <w:i/>
          <w:sz w:val="24"/>
          <w:szCs w:val="24"/>
        </w:rPr>
        <w:t>The CPMR</w:t>
      </w:r>
      <w:r w:rsidR="00FF5518">
        <w:rPr>
          <w:b/>
          <w:i/>
          <w:sz w:val="24"/>
          <w:szCs w:val="24"/>
        </w:rPr>
        <w:t>’s</w:t>
      </w:r>
      <w:r w:rsidRPr="00176D0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Baltic Sea Commission</w:t>
      </w:r>
      <w:r w:rsidR="00FF5518">
        <w:rPr>
          <w:b/>
          <w:i/>
          <w:sz w:val="24"/>
          <w:szCs w:val="24"/>
        </w:rPr>
        <w:t xml:space="preserve"> (BSC)</w:t>
      </w:r>
      <w:r w:rsidR="00380834">
        <w:rPr>
          <w:b/>
          <w:i/>
          <w:sz w:val="24"/>
          <w:szCs w:val="24"/>
        </w:rPr>
        <w:t xml:space="preserve">, together with the </w:t>
      </w:r>
      <w:r w:rsidR="00FF5518">
        <w:rPr>
          <w:b/>
          <w:i/>
          <w:sz w:val="24"/>
          <w:szCs w:val="24"/>
        </w:rPr>
        <w:t>Directorate General for Regional Policy of the European Commission (DG REGIO)</w:t>
      </w:r>
      <w:r w:rsidR="000165C3">
        <w:rPr>
          <w:b/>
          <w:i/>
          <w:sz w:val="24"/>
          <w:szCs w:val="24"/>
        </w:rPr>
        <w:t>,</w:t>
      </w:r>
      <w:r w:rsidR="00380834">
        <w:rPr>
          <w:b/>
          <w:i/>
          <w:sz w:val="24"/>
          <w:szCs w:val="24"/>
        </w:rPr>
        <w:t xml:space="preserve"> </w:t>
      </w:r>
      <w:r w:rsidR="00380834" w:rsidRPr="00176D02">
        <w:rPr>
          <w:b/>
          <w:i/>
          <w:sz w:val="24"/>
          <w:szCs w:val="24"/>
        </w:rPr>
        <w:t xml:space="preserve">co-organised a seminar </w:t>
      </w:r>
      <w:r w:rsidR="00380834">
        <w:rPr>
          <w:b/>
          <w:i/>
          <w:sz w:val="24"/>
          <w:szCs w:val="24"/>
        </w:rPr>
        <w:t xml:space="preserve">to discuss how </w:t>
      </w:r>
      <w:r w:rsidR="00380834" w:rsidRPr="00176D02">
        <w:rPr>
          <w:b/>
          <w:i/>
          <w:sz w:val="24"/>
          <w:szCs w:val="24"/>
        </w:rPr>
        <w:t>Macro-regional strategies</w:t>
      </w:r>
      <w:r w:rsidR="00380834">
        <w:rPr>
          <w:b/>
          <w:i/>
          <w:sz w:val="24"/>
          <w:szCs w:val="24"/>
        </w:rPr>
        <w:t xml:space="preserve"> can bring added-value to EU Cohesion </w:t>
      </w:r>
      <w:r w:rsidR="00380834" w:rsidRPr="00176D02">
        <w:rPr>
          <w:b/>
          <w:i/>
          <w:sz w:val="24"/>
          <w:szCs w:val="24"/>
        </w:rPr>
        <w:t>Policy</w:t>
      </w:r>
      <w:r w:rsidR="00380834">
        <w:rPr>
          <w:b/>
          <w:i/>
          <w:sz w:val="24"/>
          <w:szCs w:val="24"/>
        </w:rPr>
        <w:t>. The seminar,</w:t>
      </w:r>
      <w:r w:rsidR="00FF5518">
        <w:rPr>
          <w:b/>
          <w:i/>
          <w:sz w:val="24"/>
          <w:szCs w:val="24"/>
        </w:rPr>
        <w:t xml:space="preserve"> was held during </w:t>
      </w:r>
      <w:r w:rsidRPr="00176D02">
        <w:rPr>
          <w:b/>
          <w:i/>
          <w:sz w:val="24"/>
          <w:szCs w:val="24"/>
        </w:rPr>
        <w:t>the 8th Annual Forum of the EU</w:t>
      </w:r>
      <w:r w:rsidR="00D8016D">
        <w:rPr>
          <w:b/>
          <w:i/>
          <w:sz w:val="24"/>
          <w:szCs w:val="24"/>
        </w:rPr>
        <w:t xml:space="preserve"> </w:t>
      </w:r>
      <w:r w:rsidR="00D8016D" w:rsidRPr="00176D02">
        <w:rPr>
          <w:b/>
          <w:i/>
          <w:sz w:val="24"/>
          <w:szCs w:val="24"/>
        </w:rPr>
        <w:t>S</w:t>
      </w:r>
      <w:r w:rsidR="00D8016D">
        <w:rPr>
          <w:b/>
          <w:i/>
          <w:sz w:val="24"/>
          <w:szCs w:val="24"/>
        </w:rPr>
        <w:t>trategy for the Baltic Sea Regions (EUSBSR)</w:t>
      </w:r>
      <w:r w:rsidR="00FF5518">
        <w:rPr>
          <w:b/>
          <w:i/>
          <w:sz w:val="24"/>
          <w:szCs w:val="24"/>
        </w:rPr>
        <w:t>,</w:t>
      </w:r>
      <w:r w:rsidRPr="00176D02">
        <w:rPr>
          <w:b/>
          <w:i/>
          <w:sz w:val="24"/>
          <w:szCs w:val="24"/>
        </w:rPr>
        <w:t xml:space="preserve"> </w:t>
      </w:r>
      <w:r w:rsidR="00FC05C3">
        <w:rPr>
          <w:b/>
          <w:i/>
          <w:sz w:val="24"/>
          <w:szCs w:val="24"/>
        </w:rPr>
        <w:t xml:space="preserve">on </w:t>
      </w:r>
      <w:r w:rsidR="00FC05C3" w:rsidRPr="00176D02">
        <w:rPr>
          <w:b/>
          <w:i/>
          <w:sz w:val="24"/>
          <w:szCs w:val="24"/>
        </w:rPr>
        <w:t xml:space="preserve">13 June </w:t>
      </w:r>
      <w:r w:rsidRPr="00176D02">
        <w:rPr>
          <w:b/>
          <w:i/>
          <w:sz w:val="24"/>
          <w:szCs w:val="24"/>
        </w:rPr>
        <w:t xml:space="preserve">in Berlin. </w:t>
      </w:r>
    </w:p>
    <w:p w14:paraId="1A684EBD" w14:textId="6BD73F07" w:rsidR="00FF5518" w:rsidRDefault="00FC05C3" w:rsidP="004F02BC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session </w:t>
      </w:r>
      <w:r w:rsidR="00FF5518">
        <w:rPr>
          <w:sz w:val="24"/>
          <w:szCs w:val="24"/>
        </w:rPr>
        <w:t xml:space="preserve">began with </w:t>
      </w:r>
      <w:r>
        <w:rPr>
          <w:sz w:val="24"/>
          <w:szCs w:val="24"/>
        </w:rPr>
        <w:t xml:space="preserve">a presentation of a </w:t>
      </w:r>
      <w:r w:rsidRPr="00FC05C3">
        <w:rPr>
          <w:sz w:val="24"/>
          <w:szCs w:val="24"/>
        </w:rPr>
        <w:t>study</w:t>
      </w:r>
      <w:r>
        <w:rPr>
          <w:sz w:val="24"/>
          <w:szCs w:val="24"/>
        </w:rPr>
        <w:t xml:space="preserve"> carried out by the Interact programme in 2016, which collect</w:t>
      </w:r>
      <w:r w:rsidR="00F57B01">
        <w:rPr>
          <w:sz w:val="24"/>
          <w:szCs w:val="24"/>
        </w:rPr>
        <w:t>ed</w:t>
      </w:r>
      <w:r>
        <w:rPr>
          <w:sz w:val="24"/>
          <w:szCs w:val="24"/>
        </w:rPr>
        <w:t xml:space="preserve"> arguments on why </w:t>
      </w:r>
      <w:r w:rsidR="00FF5518">
        <w:rPr>
          <w:sz w:val="24"/>
          <w:szCs w:val="24"/>
        </w:rPr>
        <w:t xml:space="preserve">it is important </w:t>
      </w:r>
      <w:r>
        <w:rPr>
          <w:sz w:val="24"/>
          <w:szCs w:val="24"/>
        </w:rPr>
        <w:t xml:space="preserve">to engage in macro-regional cooperation. </w:t>
      </w:r>
    </w:p>
    <w:p w14:paraId="5BF20D3E" w14:textId="52C8B555" w:rsidR="00E179BA" w:rsidRDefault="00897E62" w:rsidP="004F02BC">
      <w:pPr>
        <w:spacing w:line="20" w:lineRule="atLeast"/>
        <w:jc w:val="both"/>
        <w:rPr>
          <w:sz w:val="24"/>
          <w:szCs w:val="24"/>
        </w:rPr>
      </w:pPr>
      <w:r w:rsidRPr="00FF5518">
        <w:rPr>
          <w:b/>
          <w:sz w:val="24"/>
          <w:szCs w:val="24"/>
        </w:rPr>
        <w:t>Baiba Liep</w:t>
      </w:r>
      <w:r w:rsidR="00380834">
        <w:rPr>
          <w:b/>
          <w:sz w:val="24"/>
          <w:szCs w:val="24"/>
        </w:rPr>
        <w:t>a</w:t>
      </w:r>
      <w:r w:rsidR="00FF5518" w:rsidRPr="00FF5518">
        <w:rPr>
          <w:b/>
          <w:sz w:val="24"/>
          <w:szCs w:val="24"/>
        </w:rPr>
        <w:t xml:space="preserve">, </w:t>
      </w:r>
      <w:r w:rsidR="00FC05C3" w:rsidRPr="00FF5518">
        <w:rPr>
          <w:b/>
          <w:sz w:val="24"/>
          <w:szCs w:val="24"/>
        </w:rPr>
        <w:t xml:space="preserve">from </w:t>
      </w:r>
      <w:r w:rsidR="00F57B01" w:rsidRPr="00FF5518">
        <w:rPr>
          <w:b/>
          <w:sz w:val="24"/>
          <w:szCs w:val="24"/>
        </w:rPr>
        <w:t>the</w:t>
      </w:r>
      <w:r w:rsidR="00AF70AA" w:rsidRPr="00FF5518">
        <w:rPr>
          <w:b/>
          <w:sz w:val="24"/>
          <w:szCs w:val="24"/>
        </w:rPr>
        <w:t xml:space="preserve"> </w:t>
      </w:r>
      <w:r w:rsidR="00FC05C3" w:rsidRPr="00FF5518">
        <w:rPr>
          <w:b/>
          <w:sz w:val="24"/>
          <w:szCs w:val="24"/>
        </w:rPr>
        <w:t>Interact programme</w:t>
      </w:r>
      <w:r w:rsidR="00F57B01">
        <w:rPr>
          <w:sz w:val="24"/>
          <w:szCs w:val="24"/>
        </w:rPr>
        <w:t>,</w:t>
      </w:r>
      <w:r w:rsidR="00FC05C3">
        <w:rPr>
          <w:sz w:val="24"/>
          <w:szCs w:val="24"/>
        </w:rPr>
        <w:t xml:space="preserve"> </w:t>
      </w:r>
      <w:r w:rsidR="001D17BC">
        <w:rPr>
          <w:sz w:val="24"/>
          <w:szCs w:val="24"/>
        </w:rPr>
        <w:t>provided participants with an overview of the recognised benefi</w:t>
      </w:r>
      <w:r w:rsidR="007178BB">
        <w:rPr>
          <w:sz w:val="24"/>
          <w:szCs w:val="24"/>
        </w:rPr>
        <w:t>ts and the potential added value</w:t>
      </w:r>
      <w:r w:rsidR="001D17BC">
        <w:rPr>
          <w:sz w:val="24"/>
          <w:szCs w:val="24"/>
        </w:rPr>
        <w:t xml:space="preserve"> </w:t>
      </w:r>
      <w:r w:rsidR="007178BB">
        <w:rPr>
          <w:sz w:val="24"/>
          <w:szCs w:val="24"/>
        </w:rPr>
        <w:t xml:space="preserve">that </w:t>
      </w:r>
      <w:r w:rsidR="001D17BC">
        <w:rPr>
          <w:sz w:val="24"/>
          <w:szCs w:val="24"/>
        </w:rPr>
        <w:t>macro-regional strategies</w:t>
      </w:r>
      <w:r w:rsidR="007178BB">
        <w:rPr>
          <w:sz w:val="24"/>
          <w:szCs w:val="24"/>
        </w:rPr>
        <w:t xml:space="preserve"> can bring</w:t>
      </w:r>
      <w:r w:rsidR="001D17BC">
        <w:rPr>
          <w:sz w:val="24"/>
          <w:szCs w:val="24"/>
        </w:rPr>
        <w:t xml:space="preserve"> </w:t>
      </w:r>
      <w:r w:rsidR="007178BB">
        <w:rPr>
          <w:sz w:val="24"/>
          <w:szCs w:val="24"/>
        </w:rPr>
        <w:t>to</w:t>
      </w:r>
      <w:r w:rsidR="001D17BC">
        <w:rPr>
          <w:sz w:val="24"/>
          <w:szCs w:val="24"/>
        </w:rPr>
        <w:t xml:space="preserve"> programmes and projects. </w:t>
      </w:r>
    </w:p>
    <w:p w14:paraId="6FF2E2FB" w14:textId="5DBF2BFD" w:rsidR="007178BB" w:rsidRDefault="00897E62" w:rsidP="004F02BC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event </w:t>
      </w:r>
      <w:r w:rsidR="007178BB">
        <w:rPr>
          <w:sz w:val="24"/>
          <w:szCs w:val="24"/>
        </w:rPr>
        <w:t xml:space="preserve">also </w:t>
      </w:r>
      <w:r w:rsidR="00FF5518">
        <w:rPr>
          <w:sz w:val="24"/>
          <w:szCs w:val="24"/>
        </w:rPr>
        <w:t xml:space="preserve">offered </w:t>
      </w:r>
      <w:r>
        <w:rPr>
          <w:sz w:val="24"/>
          <w:szCs w:val="24"/>
        </w:rPr>
        <w:t xml:space="preserve">the opportunity to </w:t>
      </w:r>
      <w:r w:rsidR="00663C33">
        <w:rPr>
          <w:sz w:val="24"/>
          <w:szCs w:val="24"/>
        </w:rPr>
        <w:t>discuss</w:t>
      </w:r>
      <w:r>
        <w:rPr>
          <w:sz w:val="24"/>
          <w:szCs w:val="24"/>
        </w:rPr>
        <w:t xml:space="preserve"> the first results of the ‘pilot’ </w:t>
      </w:r>
      <w:r w:rsidR="00AF70AA">
        <w:rPr>
          <w:sz w:val="24"/>
          <w:szCs w:val="24"/>
        </w:rPr>
        <w:t xml:space="preserve">network </w:t>
      </w:r>
      <w:r w:rsidR="00D8016D">
        <w:rPr>
          <w:sz w:val="24"/>
          <w:szCs w:val="24"/>
        </w:rPr>
        <w:t>of Managing Authorities</w:t>
      </w:r>
      <w:r w:rsidR="004E1B29">
        <w:rPr>
          <w:sz w:val="24"/>
          <w:szCs w:val="24"/>
        </w:rPr>
        <w:t xml:space="preserve"> (MA)</w:t>
      </w:r>
      <w:r w:rsidR="00D8016D">
        <w:rPr>
          <w:sz w:val="24"/>
          <w:szCs w:val="24"/>
        </w:rPr>
        <w:t xml:space="preserve"> </w:t>
      </w:r>
      <w:r w:rsidR="00FF5518">
        <w:rPr>
          <w:sz w:val="24"/>
          <w:szCs w:val="24"/>
        </w:rPr>
        <w:t>o</w:t>
      </w:r>
      <w:r w:rsidR="00D8016D">
        <w:rPr>
          <w:sz w:val="24"/>
          <w:szCs w:val="24"/>
        </w:rPr>
        <w:t xml:space="preserve">n the field of </w:t>
      </w:r>
      <w:r w:rsidR="00AF70AA">
        <w:rPr>
          <w:sz w:val="24"/>
          <w:szCs w:val="24"/>
        </w:rPr>
        <w:t>innovation, funded</w:t>
      </w:r>
      <w:r w:rsidR="00D8016D">
        <w:rPr>
          <w:sz w:val="24"/>
          <w:szCs w:val="24"/>
        </w:rPr>
        <w:t xml:space="preserve"> by the E</w:t>
      </w:r>
      <w:r w:rsidR="00663C33">
        <w:rPr>
          <w:sz w:val="24"/>
          <w:szCs w:val="24"/>
        </w:rPr>
        <w:t xml:space="preserve">uropean </w:t>
      </w:r>
      <w:r w:rsidR="00D8016D">
        <w:rPr>
          <w:sz w:val="24"/>
          <w:szCs w:val="24"/>
        </w:rPr>
        <w:t>R</w:t>
      </w:r>
      <w:r w:rsidR="00663C33">
        <w:rPr>
          <w:sz w:val="24"/>
          <w:szCs w:val="24"/>
        </w:rPr>
        <w:t xml:space="preserve">egional </w:t>
      </w:r>
      <w:r w:rsidR="00D8016D">
        <w:rPr>
          <w:sz w:val="24"/>
          <w:szCs w:val="24"/>
        </w:rPr>
        <w:t>D</w:t>
      </w:r>
      <w:r w:rsidR="00663C33">
        <w:rPr>
          <w:sz w:val="24"/>
          <w:szCs w:val="24"/>
        </w:rPr>
        <w:t xml:space="preserve">evelopment </w:t>
      </w:r>
      <w:r w:rsidR="00D8016D">
        <w:rPr>
          <w:sz w:val="24"/>
          <w:szCs w:val="24"/>
        </w:rPr>
        <w:t>F</w:t>
      </w:r>
      <w:r w:rsidR="00663C33">
        <w:rPr>
          <w:sz w:val="24"/>
          <w:szCs w:val="24"/>
        </w:rPr>
        <w:t>unds (ERDF)</w:t>
      </w:r>
      <w:r w:rsidR="00F57B01">
        <w:rPr>
          <w:sz w:val="24"/>
          <w:szCs w:val="24"/>
        </w:rPr>
        <w:t xml:space="preserve"> </w:t>
      </w:r>
      <w:r w:rsidR="00AF70AA">
        <w:rPr>
          <w:sz w:val="24"/>
          <w:szCs w:val="24"/>
        </w:rPr>
        <w:t>and set</w:t>
      </w:r>
      <w:r>
        <w:rPr>
          <w:sz w:val="24"/>
          <w:szCs w:val="24"/>
        </w:rPr>
        <w:t xml:space="preserve"> up in 2016. </w:t>
      </w:r>
      <w:r w:rsidR="000F35DD">
        <w:rPr>
          <w:sz w:val="24"/>
          <w:szCs w:val="24"/>
        </w:rPr>
        <w:t>The aim of the</w:t>
      </w:r>
      <w:r w:rsidR="00663C33">
        <w:rPr>
          <w:sz w:val="24"/>
          <w:szCs w:val="24"/>
        </w:rPr>
        <w:t xml:space="preserve"> MA</w:t>
      </w:r>
      <w:r w:rsidR="000F35DD">
        <w:rPr>
          <w:sz w:val="24"/>
          <w:szCs w:val="24"/>
        </w:rPr>
        <w:t xml:space="preserve"> network is</w:t>
      </w:r>
      <w:r w:rsidR="00D8016D">
        <w:rPr>
          <w:sz w:val="24"/>
          <w:szCs w:val="24"/>
        </w:rPr>
        <w:t xml:space="preserve"> to increase the geographical flexibility of ERDF</w:t>
      </w:r>
      <w:r w:rsidR="000165C3">
        <w:rPr>
          <w:sz w:val="24"/>
          <w:szCs w:val="24"/>
        </w:rPr>
        <w:t xml:space="preserve"> and </w:t>
      </w:r>
      <w:r w:rsidR="007178BB">
        <w:rPr>
          <w:sz w:val="24"/>
          <w:szCs w:val="24"/>
        </w:rPr>
        <w:t>to</w:t>
      </w:r>
      <w:r w:rsidR="00D8016D">
        <w:rPr>
          <w:sz w:val="24"/>
          <w:szCs w:val="24"/>
        </w:rPr>
        <w:t xml:space="preserve"> better contribute to </w:t>
      </w:r>
      <w:r w:rsidR="00F57B01">
        <w:rPr>
          <w:sz w:val="24"/>
          <w:szCs w:val="24"/>
        </w:rPr>
        <w:t xml:space="preserve">the </w:t>
      </w:r>
      <w:r w:rsidR="00D8016D">
        <w:rPr>
          <w:sz w:val="24"/>
          <w:szCs w:val="24"/>
        </w:rPr>
        <w:t xml:space="preserve">implementation of the EUSBSR. </w:t>
      </w:r>
    </w:p>
    <w:p w14:paraId="53FAA0C2" w14:textId="1CBFCB45" w:rsidR="00D8016D" w:rsidRDefault="00380834" w:rsidP="004F02BC">
      <w:pPr>
        <w:tabs>
          <w:tab w:val="left" w:pos="1985"/>
        </w:tabs>
        <w:spacing w:after="200" w:line="2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Niclas</w:t>
      </w:r>
      <w:r w:rsidR="00663C33" w:rsidRPr="00FF55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Forsling</w:t>
      </w:r>
      <w:r w:rsidR="00663C33" w:rsidRPr="00FF551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Policy Area Innovation within EUSBSR</w:t>
      </w:r>
      <w:r>
        <w:rPr>
          <w:sz w:val="24"/>
          <w:szCs w:val="24"/>
        </w:rPr>
        <w:t xml:space="preserve">, </w:t>
      </w:r>
      <w:r w:rsidR="00663C33">
        <w:rPr>
          <w:sz w:val="24"/>
          <w:szCs w:val="24"/>
        </w:rPr>
        <w:t xml:space="preserve">informed participants about the </w:t>
      </w:r>
      <w:r w:rsidR="00D8016D">
        <w:rPr>
          <w:sz w:val="24"/>
          <w:szCs w:val="24"/>
        </w:rPr>
        <w:t>first project initia</w:t>
      </w:r>
      <w:r w:rsidR="004E1B29">
        <w:rPr>
          <w:sz w:val="24"/>
          <w:szCs w:val="24"/>
        </w:rPr>
        <w:t xml:space="preserve">ted by </w:t>
      </w:r>
      <w:r w:rsidR="00663C33">
        <w:rPr>
          <w:sz w:val="24"/>
          <w:szCs w:val="24"/>
        </w:rPr>
        <w:t xml:space="preserve">the </w:t>
      </w:r>
      <w:r w:rsidR="00D8016D">
        <w:rPr>
          <w:sz w:val="24"/>
          <w:szCs w:val="24"/>
        </w:rPr>
        <w:t>MA network</w:t>
      </w:r>
      <w:r w:rsidR="004E1B29">
        <w:rPr>
          <w:sz w:val="24"/>
          <w:szCs w:val="24"/>
        </w:rPr>
        <w:t xml:space="preserve"> called</w:t>
      </w:r>
      <w:r w:rsidR="00D8016D">
        <w:rPr>
          <w:sz w:val="24"/>
          <w:szCs w:val="24"/>
        </w:rPr>
        <w:t xml:space="preserve"> ‘Cleaner Growth’. </w:t>
      </w:r>
      <w:r w:rsidR="004E1B29" w:rsidRPr="004E1B29">
        <w:rPr>
          <w:sz w:val="24"/>
          <w:szCs w:val="24"/>
        </w:rPr>
        <w:t xml:space="preserve">The objective </w:t>
      </w:r>
      <w:r w:rsidR="004E1B29">
        <w:rPr>
          <w:sz w:val="24"/>
          <w:szCs w:val="24"/>
        </w:rPr>
        <w:t>of the project is</w:t>
      </w:r>
      <w:r w:rsidR="004E1B29" w:rsidRPr="004E1B29">
        <w:rPr>
          <w:sz w:val="24"/>
          <w:szCs w:val="24"/>
        </w:rPr>
        <w:t xml:space="preserve"> to develop transnational collaboration proposals to help implementing smart specialization strategies for regions focusing on cleantech.</w:t>
      </w:r>
      <w:r w:rsidR="004E1B29">
        <w:rPr>
          <w:sz w:val="24"/>
          <w:szCs w:val="24"/>
        </w:rPr>
        <w:t xml:space="preserve"> </w:t>
      </w:r>
    </w:p>
    <w:p w14:paraId="70DDB12A" w14:textId="77777777" w:rsidR="00FF5518" w:rsidRDefault="000F35DD" w:rsidP="004F02BC">
      <w:pPr>
        <w:spacing w:line="20" w:lineRule="atLeast"/>
        <w:jc w:val="both"/>
        <w:rPr>
          <w:sz w:val="24"/>
          <w:szCs w:val="24"/>
        </w:rPr>
      </w:pPr>
      <w:r w:rsidRPr="00FF5518">
        <w:rPr>
          <w:b/>
          <w:sz w:val="24"/>
          <w:szCs w:val="24"/>
        </w:rPr>
        <w:t>Erik Bergqvist, President of Region Västerbotten and Member of the CPMR Baltic Sea Commission</w:t>
      </w:r>
      <w:r w:rsidR="00FF551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149B4">
        <w:rPr>
          <w:sz w:val="24"/>
          <w:szCs w:val="24"/>
        </w:rPr>
        <w:t>explained</w:t>
      </w:r>
      <w:r w:rsidR="00B32956">
        <w:rPr>
          <w:sz w:val="24"/>
          <w:szCs w:val="24"/>
        </w:rPr>
        <w:t xml:space="preserve"> </w:t>
      </w:r>
      <w:r w:rsidR="00C149B4">
        <w:rPr>
          <w:sz w:val="24"/>
          <w:szCs w:val="24"/>
        </w:rPr>
        <w:t xml:space="preserve">why the Region Västerbotten decided to lead the first </w:t>
      </w:r>
      <w:r>
        <w:rPr>
          <w:sz w:val="24"/>
          <w:szCs w:val="24"/>
        </w:rPr>
        <w:t>‘pilot</w:t>
      </w:r>
      <w:r w:rsidR="00C149B4">
        <w:rPr>
          <w:sz w:val="24"/>
          <w:szCs w:val="24"/>
        </w:rPr>
        <w:t>’</w:t>
      </w:r>
      <w:r>
        <w:rPr>
          <w:sz w:val="24"/>
          <w:szCs w:val="24"/>
        </w:rPr>
        <w:t xml:space="preserve"> in the field of Clean-tech, of the </w:t>
      </w:r>
      <w:r w:rsidR="00C149B4">
        <w:rPr>
          <w:sz w:val="24"/>
          <w:szCs w:val="24"/>
        </w:rPr>
        <w:t xml:space="preserve">ERDF MA network. </w:t>
      </w:r>
    </w:p>
    <w:p w14:paraId="0088C6B0" w14:textId="77777777" w:rsidR="00FF5518" w:rsidRDefault="00C149B4" w:rsidP="004F02BC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underlined that </w:t>
      </w:r>
      <w:r w:rsidR="00FF5518">
        <w:rPr>
          <w:sz w:val="24"/>
          <w:szCs w:val="24"/>
        </w:rPr>
        <w:t>the</w:t>
      </w:r>
      <w:r w:rsidR="009B43F2">
        <w:rPr>
          <w:sz w:val="24"/>
          <w:szCs w:val="24"/>
        </w:rPr>
        <w:t xml:space="preserve"> region has been looking for new ways of cooperation and they have </w:t>
      </w:r>
      <w:r w:rsidR="00FF5518">
        <w:rPr>
          <w:sz w:val="24"/>
          <w:szCs w:val="24"/>
        </w:rPr>
        <w:t>faced</w:t>
      </w:r>
      <w:r w:rsidR="00A06BA3">
        <w:rPr>
          <w:sz w:val="24"/>
          <w:szCs w:val="24"/>
        </w:rPr>
        <w:t xml:space="preserve"> </w:t>
      </w:r>
      <w:r w:rsidR="009B43F2">
        <w:rPr>
          <w:sz w:val="24"/>
          <w:szCs w:val="24"/>
        </w:rPr>
        <w:t xml:space="preserve">problems </w:t>
      </w:r>
      <w:r w:rsidR="00FF5518">
        <w:rPr>
          <w:sz w:val="24"/>
          <w:szCs w:val="24"/>
        </w:rPr>
        <w:t xml:space="preserve">in terms of working </w:t>
      </w:r>
      <w:r w:rsidR="009B43F2">
        <w:rPr>
          <w:sz w:val="24"/>
          <w:szCs w:val="24"/>
        </w:rPr>
        <w:t xml:space="preserve">outside the programmes. </w:t>
      </w:r>
      <w:r w:rsidR="00FF5518">
        <w:rPr>
          <w:sz w:val="24"/>
          <w:szCs w:val="24"/>
        </w:rPr>
        <w:t xml:space="preserve">He said </w:t>
      </w:r>
      <w:r w:rsidR="00A06BA3">
        <w:rPr>
          <w:sz w:val="24"/>
          <w:szCs w:val="24"/>
        </w:rPr>
        <w:t>“</w:t>
      </w:r>
      <w:r w:rsidR="00F57B01">
        <w:rPr>
          <w:sz w:val="24"/>
          <w:szCs w:val="24"/>
        </w:rPr>
        <w:t>I</w:t>
      </w:r>
      <w:r w:rsidR="00A06BA3">
        <w:rPr>
          <w:sz w:val="24"/>
          <w:szCs w:val="24"/>
        </w:rPr>
        <w:t xml:space="preserve">t is crucial to boost </w:t>
      </w:r>
      <w:r w:rsidR="00B32956">
        <w:rPr>
          <w:sz w:val="24"/>
          <w:szCs w:val="24"/>
        </w:rPr>
        <w:t>transnational component of ERDF in mainstream programmes in the future</w:t>
      </w:r>
      <w:r w:rsidR="00A06BA3">
        <w:rPr>
          <w:sz w:val="24"/>
          <w:szCs w:val="24"/>
        </w:rPr>
        <w:t>”</w:t>
      </w:r>
      <w:r w:rsidR="00B32956">
        <w:rPr>
          <w:sz w:val="24"/>
          <w:szCs w:val="24"/>
        </w:rPr>
        <w:t xml:space="preserve">. </w:t>
      </w:r>
    </w:p>
    <w:p w14:paraId="50F609C4" w14:textId="17E29504" w:rsidR="00B32956" w:rsidRDefault="009B43F2" w:rsidP="004F02BC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He</w:t>
      </w:r>
      <w:r w:rsidR="00B32956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shared some recommendations for improving cooperation</w:t>
      </w:r>
      <w:r w:rsidR="00FF5518">
        <w:rPr>
          <w:sz w:val="24"/>
          <w:szCs w:val="24"/>
        </w:rPr>
        <w:t>. These include the need to improve the</w:t>
      </w:r>
      <w:r w:rsidR="00AF70AA">
        <w:rPr>
          <w:sz w:val="24"/>
          <w:szCs w:val="24"/>
        </w:rPr>
        <w:t xml:space="preserve"> geographical flexibility of the ESI funds allocated to national an</w:t>
      </w:r>
      <w:r w:rsidR="00FF5518">
        <w:rPr>
          <w:sz w:val="24"/>
          <w:szCs w:val="24"/>
        </w:rPr>
        <w:t xml:space="preserve">d regional Operation Programmes, </w:t>
      </w:r>
      <w:r w:rsidR="00AF70AA">
        <w:rPr>
          <w:sz w:val="24"/>
          <w:szCs w:val="24"/>
        </w:rPr>
        <w:t xml:space="preserve">and </w:t>
      </w:r>
      <w:r w:rsidR="00FF5518">
        <w:rPr>
          <w:sz w:val="24"/>
          <w:szCs w:val="24"/>
        </w:rPr>
        <w:t xml:space="preserve">that </w:t>
      </w:r>
      <w:r w:rsidR="00AF70AA">
        <w:rPr>
          <w:sz w:val="24"/>
          <w:szCs w:val="24"/>
        </w:rPr>
        <w:t>public and private partnership for matching regions working on smart specialisation strategies should be increased in the future.</w:t>
      </w:r>
    </w:p>
    <w:p w14:paraId="6C209438" w14:textId="63495D91" w:rsidR="00380834" w:rsidRDefault="00380834" w:rsidP="004F02BC">
      <w:pPr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Panel discussion also </w:t>
      </w:r>
      <w:r>
        <w:rPr>
          <w:b/>
          <w:sz w:val="24"/>
          <w:szCs w:val="24"/>
        </w:rPr>
        <w:t>Anders Lindholm, c</w:t>
      </w:r>
      <w:r w:rsidRPr="00FF5518">
        <w:rPr>
          <w:b/>
          <w:sz w:val="24"/>
          <w:szCs w:val="24"/>
        </w:rPr>
        <w:t>hair of the ERDF MA Network</w:t>
      </w:r>
      <w:r>
        <w:rPr>
          <w:sz w:val="24"/>
          <w:szCs w:val="24"/>
        </w:rPr>
        <w:t xml:space="preserve">, and </w:t>
      </w:r>
      <w:r w:rsidRPr="00380834">
        <w:rPr>
          <w:b/>
          <w:sz w:val="24"/>
          <w:szCs w:val="24"/>
        </w:rPr>
        <w:t>Vilma Gaubyte, Director of Lithuanian Biomass Energy Association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gave their perspectives on the current ongoing pilot of the MA Network, a work that Anders Lindholm is coordinating and Vilma Gaubyte participating as one of the stakeholders in. </w:t>
      </w:r>
    </w:p>
    <w:p w14:paraId="216C5948" w14:textId="3E44CCE9" w:rsidR="00E52448" w:rsidRPr="00176D02" w:rsidRDefault="00897E62" w:rsidP="001E12D0">
      <w:pPr>
        <w:spacing w:line="20" w:lineRule="atLeast"/>
        <w:jc w:val="both"/>
        <w:rPr>
          <w:b/>
          <w:sz w:val="24"/>
          <w:szCs w:val="24"/>
          <w:u w:val="single"/>
        </w:rPr>
      </w:pPr>
      <w:r w:rsidRPr="000165C3">
        <w:rPr>
          <w:b/>
          <w:sz w:val="24"/>
          <w:szCs w:val="24"/>
        </w:rPr>
        <w:t>Marc Lemaître, Director General at DG REGIO</w:t>
      </w:r>
      <w:r w:rsidR="00FF55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23174">
        <w:rPr>
          <w:sz w:val="24"/>
          <w:szCs w:val="24"/>
        </w:rPr>
        <w:t>concluded the seminar by praising the good results of the EU</w:t>
      </w:r>
      <w:r w:rsidR="000A285A">
        <w:rPr>
          <w:sz w:val="24"/>
          <w:szCs w:val="24"/>
        </w:rPr>
        <w:t xml:space="preserve">SBSR and the </w:t>
      </w:r>
      <w:r w:rsidR="00823174">
        <w:rPr>
          <w:sz w:val="24"/>
          <w:szCs w:val="24"/>
        </w:rPr>
        <w:t xml:space="preserve">ability of the actors </w:t>
      </w:r>
      <w:r w:rsidR="000A285A">
        <w:rPr>
          <w:sz w:val="24"/>
          <w:szCs w:val="24"/>
        </w:rPr>
        <w:t xml:space="preserve">to find innovative way of </w:t>
      </w:r>
      <w:r w:rsidR="00F92814">
        <w:rPr>
          <w:sz w:val="24"/>
          <w:szCs w:val="24"/>
        </w:rPr>
        <w:t>cooperation</w:t>
      </w:r>
      <w:r w:rsidR="000A285A">
        <w:rPr>
          <w:sz w:val="24"/>
          <w:szCs w:val="24"/>
        </w:rPr>
        <w:t xml:space="preserve"> with regards to the establishment of </w:t>
      </w:r>
      <w:r w:rsidR="00823174">
        <w:rPr>
          <w:sz w:val="24"/>
          <w:szCs w:val="24"/>
        </w:rPr>
        <w:t>the MA network. He congratulate</w:t>
      </w:r>
      <w:r w:rsidR="000A285A">
        <w:rPr>
          <w:sz w:val="24"/>
          <w:szCs w:val="24"/>
        </w:rPr>
        <w:t>d</w:t>
      </w:r>
      <w:r w:rsidR="00823174">
        <w:rPr>
          <w:sz w:val="24"/>
          <w:szCs w:val="24"/>
        </w:rPr>
        <w:t xml:space="preserve"> the Region Västerbotten for his willingness to foster coo</w:t>
      </w:r>
      <w:r w:rsidR="009872BF">
        <w:rPr>
          <w:sz w:val="24"/>
          <w:szCs w:val="24"/>
        </w:rPr>
        <w:t>peration with other regions in the field of innovation. He</w:t>
      </w:r>
      <w:r w:rsidR="000A285A">
        <w:rPr>
          <w:sz w:val="24"/>
          <w:szCs w:val="24"/>
        </w:rPr>
        <w:t xml:space="preserve"> also</w:t>
      </w:r>
      <w:r w:rsidR="009872BF">
        <w:rPr>
          <w:sz w:val="24"/>
          <w:szCs w:val="24"/>
        </w:rPr>
        <w:t xml:space="preserve"> informed participant</w:t>
      </w:r>
      <w:r w:rsidR="00F57B01">
        <w:rPr>
          <w:sz w:val="24"/>
          <w:szCs w:val="24"/>
        </w:rPr>
        <w:t>s</w:t>
      </w:r>
      <w:r w:rsidR="009872BF">
        <w:rPr>
          <w:sz w:val="24"/>
          <w:szCs w:val="24"/>
        </w:rPr>
        <w:t xml:space="preserve"> </w:t>
      </w:r>
      <w:r w:rsidR="00FF5518">
        <w:rPr>
          <w:sz w:val="24"/>
          <w:szCs w:val="24"/>
        </w:rPr>
        <w:t xml:space="preserve">that a communication on smart specialisation strategies will be published by </w:t>
      </w:r>
      <w:r w:rsidR="004E4565">
        <w:rPr>
          <w:sz w:val="24"/>
          <w:szCs w:val="24"/>
        </w:rPr>
        <w:t>mid</w:t>
      </w:r>
      <w:r w:rsidR="00FF5518">
        <w:rPr>
          <w:sz w:val="24"/>
          <w:szCs w:val="24"/>
        </w:rPr>
        <w:t xml:space="preserve"> July. </w:t>
      </w:r>
      <w:r w:rsidR="009872BF">
        <w:rPr>
          <w:sz w:val="24"/>
          <w:szCs w:val="24"/>
        </w:rPr>
        <w:t xml:space="preserve"> </w:t>
      </w:r>
    </w:p>
    <w:sectPr w:rsidR="00E52448" w:rsidRPr="00176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D9E"/>
    <w:multiLevelType w:val="hybridMultilevel"/>
    <w:tmpl w:val="11D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E52448"/>
    <w:rsid w:val="000165C3"/>
    <w:rsid w:val="000A285A"/>
    <w:rsid w:val="000F35DD"/>
    <w:rsid w:val="00176D02"/>
    <w:rsid w:val="001D17BC"/>
    <w:rsid w:val="001E12D0"/>
    <w:rsid w:val="00380834"/>
    <w:rsid w:val="004E1B29"/>
    <w:rsid w:val="004E4565"/>
    <w:rsid w:val="004F02BC"/>
    <w:rsid w:val="00577B4A"/>
    <w:rsid w:val="00663C33"/>
    <w:rsid w:val="006B1330"/>
    <w:rsid w:val="007178BB"/>
    <w:rsid w:val="00823174"/>
    <w:rsid w:val="008672DC"/>
    <w:rsid w:val="00897E62"/>
    <w:rsid w:val="009656BE"/>
    <w:rsid w:val="009872BF"/>
    <w:rsid w:val="009B43F2"/>
    <w:rsid w:val="00A06BA3"/>
    <w:rsid w:val="00A32B0C"/>
    <w:rsid w:val="00AF70AA"/>
    <w:rsid w:val="00B32956"/>
    <w:rsid w:val="00C149B4"/>
    <w:rsid w:val="00C32F13"/>
    <w:rsid w:val="00D8016D"/>
    <w:rsid w:val="00D907C6"/>
    <w:rsid w:val="00D923B6"/>
    <w:rsid w:val="00E179BA"/>
    <w:rsid w:val="00E52448"/>
    <w:rsid w:val="00EF30D8"/>
    <w:rsid w:val="00F57B01"/>
    <w:rsid w:val="00F9027D"/>
    <w:rsid w:val="00F92814"/>
    <w:rsid w:val="00FA52FC"/>
    <w:rsid w:val="00FC05C3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E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5C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B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B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B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0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56BE"/>
    <w:pPr>
      <w:tabs>
        <w:tab w:val="center" w:pos="4513"/>
        <w:tab w:val="right" w:pos="9026"/>
      </w:tabs>
      <w:adjustRightInd w:val="0"/>
      <w:snapToGrid w:val="0"/>
      <w:spacing w:after="0" w:line="240" w:lineRule="auto"/>
    </w:pPr>
    <w:rPr>
      <w:rFonts w:ascii="Calibri" w:eastAsiaTheme="minorEastAsia" w:hAnsi="Calibri" w:cs="Times New Roman"/>
      <w:color w:val="44546A" w:themeColor="text2"/>
      <w:sz w:val="24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6BE"/>
    <w:rPr>
      <w:rFonts w:ascii="Calibri" w:eastAsiaTheme="minorEastAsia" w:hAnsi="Calibri" w:cs="Times New Roman"/>
      <w:color w:val="44546A" w:themeColor="text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5C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B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B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B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B0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B0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656BE"/>
    <w:pPr>
      <w:tabs>
        <w:tab w:val="center" w:pos="4513"/>
        <w:tab w:val="right" w:pos="9026"/>
      </w:tabs>
      <w:adjustRightInd w:val="0"/>
      <w:snapToGrid w:val="0"/>
      <w:spacing w:after="0" w:line="240" w:lineRule="auto"/>
    </w:pPr>
    <w:rPr>
      <w:rFonts w:ascii="Calibri" w:eastAsiaTheme="minorEastAsia" w:hAnsi="Calibri" w:cs="Times New Roman"/>
      <w:color w:val="44546A" w:themeColor="text2"/>
      <w:sz w:val="24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6BE"/>
    <w:rPr>
      <w:rFonts w:ascii="Calibri" w:eastAsiaTheme="minorEastAsia" w:hAnsi="Calibri" w:cs="Times New Roman"/>
      <w:color w:val="44546A" w:themeColor="text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EHRHART</dc:creator>
  <cp:lastModifiedBy>Bentz, Laura (AA privat)</cp:lastModifiedBy>
  <cp:revision>2</cp:revision>
  <dcterms:created xsi:type="dcterms:W3CDTF">2017-06-29T07:26:00Z</dcterms:created>
  <dcterms:modified xsi:type="dcterms:W3CDTF">2017-06-29T07:26:00Z</dcterms:modified>
</cp:coreProperties>
</file>